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7F016">
      <w:pPr>
        <w:pStyle w:val="4"/>
        <w:jc w:val="center"/>
        <w:rPr>
          <w:rFonts w:hint="eastAsia" w:ascii="宋体" w:hAnsi="宋体" w:eastAsia="宋体"/>
          <w:b/>
          <w:bCs/>
          <w:sz w:val="44"/>
          <w:szCs w:val="44"/>
        </w:rPr>
      </w:pPr>
      <w:r>
        <w:rPr>
          <w:rFonts w:hint="eastAsia" w:ascii="宋体" w:hAnsi="宋体" w:eastAsia="宋体"/>
          <w:b/>
          <w:bCs/>
          <w:sz w:val="44"/>
          <w:szCs w:val="44"/>
        </w:rPr>
        <w:t>吉林省药品</w:t>
      </w:r>
      <w:r>
        <w:rPr>
          <w:rFonts w:hint="eastAsia" w:ascii="宋体" w:hAnsi="宋体"/>
          <w:b/>
          <w:bCs/>
          <w:sz w:val="44"/>
          <w:szCs w:val="44"/>
          <w:lang w:val="en-US" w:eastAsia="zh-CN"/>
        </w:rPr>
        <w:t>检验研究院</w:t>
      </w:r>
      <w:r>
        <w:rPr>
          <w:rFonts w:hint="eastAsia" w:ascii="宋体" w:hAnsi="宋体" w:eastAsia="宋体"/>
          <w:b/>
          <w:bCs/>
          <w:sz w:val="44"/>
          <w:szCs w:val="44"/>
        </w:rPr>
        <w:t>202</w:t>
      </w:r>
      <w:r>
        <w:rPr>
          <w:rFonts w:hint="eastAsia" w:ascii="宋体" w:hAnsi="宋体"/>
          <w:b/>
          <w:bCs/>
          <w:sz w:val="44"/>
          <w:szCs w:val="44"/>
          <w:lang w:val="en-US" w:eastAsia="zh-CN"/>
        </w:rPr>
        <w:t>5</w:t>
      </w:r>
      <w:r>
        <w:rPr>
          <w:rFonts w:hint="eastAsia" w:ascii="宋体" w:hAnsi="宋体" w:eastAsia="宋体"/>
          <w:b/>
          <w:bCs/>
          <w:sz w:val="44"/>
          <w:szCs w:val="44"/>
        </w:rPr>
        <w:t>年度会议费及培训费</w:t>
      </w:r>
      <w:r>
        <w:rPr>
          <w:rFonts w:hint="eastAsia" w:ascii="宋体" w:hAnsi="宋体" w:eastAsia="宋体"/>
          <w:b/>
          <w:bCs/>
          <w:sz w:val="44"/>
          <w:szCs w:val="44"/>
          <w:lang w:eastAsia="zh-CN"/>
        </w:rPr>
        <w:t>情况</w:t>
      </w:r>
      <w:r>
        <w:rPr>
          <w:rFonts w:hint="eastAsia" w:ascii="宋体" w:hAnsi="宋体" w:eastAsia="宋体"/>
          <w:b/>
          <w:bCs/>
          <w:sz w:val="44"/>
          <w:szCs w:val="44"/>
        </w:rPr>
        <w:t>公开</w:t>
      </w:r>
    </w:p>
    <w:p w14:paraId="34A27EE4">
      <w:pPr>
        <w:pStyle w:val="4"/>
        <w:rPr>
          <w:rFonts w:ascii="仿宋" w:hAnsi="仿宋" w:eastAsia="仿宋"/>
          <w:sz w:val="30"/>
          <w:szCs w:val="30"/>
        </w:rPr>
      </w:pPr>
    </w:p>
    <w:p w14:paraId="6DF32EA1">
      <w:pPr>
        <w:pStyle w:val="4"/>
        <w:ind w:firstLine="640" w:firstLineChars="200"/>
        <w:rPr>
          <w:rFonts w:hint="eastAsia" w:ascii="宋体" w:hAnsi="宋体" w:eastAsia="宋体"/>
          <w:sz w:val="30"/>
          <w:szCs w:val="30"/>
        </w:rPr>
      </w:pPr>
      <w:r>
        <w:rPr>
          <w:rFonts w:hint="eastAsia" w:ascii="仿宋_GB2312" w:hAnsi="仿宋_GB2312" w:eastAsia="仿宋_GB2312"/>
          <w:sz w:val="32"/>
          <w:szCs w:val="30"/>
        </w:rPr>
        <w:t>根据《关于进一步规范省直机关会议费和培训费管理的通知》（吉财党政</w:t>
      </w:r>
      <w:r>
        <w:rPr>
          <w:rFonts w:hint="eastAsia" w:ascii="仿宋_GB2312" w:hAnsi="仿宋_GB2312" w:eastAsia="仿宋_GB2312" w:cs="仿宋_GB2312"/>
          <w:sz w:val="32"/>
          <w:szCs w:val="32"/>
        </w:rPr>
        <w:t>〔2019〕</w:t>
      </w:r>
      <w:r>
        <w:rPr>
          <w:rFonts w:hint="eastAsia" w:ascii="仿宋_GB2312" w:hAnsi="仿宋_GB2312" w:eastAsia="仿宋_GB2312"/>
          <w:sz w:val="32"/>
          <w:szCs w:val="30"/>
        </w:rPr>
        <w:t>1072号）相关要求,我</w:t>
      </w:r>
      <w:r>
        <w:rPr>
          <w:rFonts w:hint="eastAsia" w:ascii="仿宋_GB2312" w:hAnsi="仿宋_GB2312" w:eastAsia="仿宋_GB2312"/>
          <w:sz w:val="32"/>
          <w:szCs w:val="30"/>
          <w:lang w:val="en-US" w:eastAsia="zh-CN"/>
        </w:rPr>
        <w:t>院</w:t>
      </w:r>
      <w:r>
        <w:rPr>
          <w:rFonts w:hint="eastAsia" w:ascii="仿宋_GB2312" w:hAnsi="仿宋_GB2312" w:eastAsia="仿宋_GB2312"/>
          <w:sz w:val="32"/>
          <w:szCs w:val="30"/>
        </w:rPr>
        <w:t>202</w:t>
      </w:r>
      <w:r>
        <w:rPr>
          <w:rFonts w:hint="eastAsia" w:ascii="仿宋_GB2312" w:hAnsi="仿宋_GB2312" w:eastAsia="仿宋_GB2312"/>
          <w:sz w:val="32"/>
          <w:szCs w:val="30"/>
          <w:lang w:val="en-US" w:eastAsia="zh-CN"/>
        </w:rPr>
        <w:t>5</w:t>
      </w:r>
      <w:r>
        <w:rPr>
          <w:rFonts w:hint="eastAsia" w:ascii="仿宋_GB2312" w:hAnsi="仿宋_GB2312" w:eastAsia="仿宋_GB2312"/>
          <w:sz w:val="32"/>
          <w:szCs w:val="30"/>
        </w:rPr>
        <w:t>年度培训费支出情况如下：</w:t>
      </w:r>
    </w:p>
    <w:p w14:paraId="2DC51BFB">
      <w:pPr>
        <w:pStyle w:val="4"/>
        <w:widowControl w:val="0"/>
        <w:numPr>
          <w:ilvl w:val="0"/>
          <w:numId w:val="0"/>
        </w:numPr>
        <w:ind w:left="0" w:leftChars="0" w:right="0" w:rightChars="0" w:firstLine="0" w:firstLineChars="0"/>
        <w:jc w:val="center"/>
        <w:rPr>
          <w:rFonts w:hint="eastAsia" w:ascii="宋体" w:hAnsi="宋体" w:eastAsia="宋体"/>
          <w:sz w:val="30"/>
          <w:szCs w:val="30"/>
        </w:rPr>
      </w:pPr>
      <w:r>
        <w:rPr>
          <w:rFonts w:hint="eastAsia" w:ascii="宋体" w:hAnsi="宋体" w:eastAsia="宋体"/>
          <w:sz w:val="30"/>
          <w:szCs w:val="30"/>
        </w:rPr>
        <w:t>吉林省药品</w:t>
      </w:r>
      <w:r>
        <w:rPr>
          <w:rFonts w:hint="eastAsia" w:ascii="宋体" w:hAnsi="宋体"/>
          <w:sz w:val="30"/>
          <w:szCs w:val="30"/>
          <w:lang w:val="en-US" w:eastAsia="zh-CN"/>
        </w:rPr>
        <w:t>检验研究院</w:t>
      </w:r>
      <w:r>
        <w:rPr>
          <w:rFonts w:hint="eastAsia" w:ascii="宋体" w:hAnsi="宋体" w:eastAsia="宋体"/>
          <w:sz w:val="30"/>
          <w:szCs w:val="30"/>
        </w:rPr>
        <w:t>20</w:t>
      </w:r>
      <w:r>
        <w:rPr>
          <w:rFonts w:hint="eastAsia" w:ascii="宋体" w:hAnsi="宋体"/>
          <w:sz w:val="30"/>
          <w:szCs w:val="30"/>
          <w:lang w:val="en-US" w:eastAsia="zh-CN"/>
        </w:rPr>
        <w:t>25</w:t>
      </w:r>
      <w:r>
        <w:rPr>
          <w:rFonts w:hint="eastAsia" w:ascii="宋体" w:hAnsi="宋体" w:eastAsia="宋体"/>
          <w:sz w:val="30"/>
          <w:szCs w:val="30"/>
        </w:rPr>
        <w:t>年度</w:t>
      </w:r>
      <w:r>
        <w:rPr>
          <w:rFonts w:hint="eastAsia" w:ascii="宋体" w:hAnsi="宋体"/>
          <w:sz w:val="30"/>
          <w:szCs w:val="30"/>
          <w:lang w:eastAsia="zh-CN"/>
        </w:rPr>
        <w:t>培训</w:t>
      </w:r>
      <w:r>
        <w:rPr>
          <w:rFonts w:hint="eastAsia" w:ascii="宋体" w:hAnsi="宋体" w:eastAsia="宋体"/>
          <w:sz w:val="30"/>
          <w:szCs w:val="30"/>
        </w:rPr>
        <w:t>费公开明细表</w:t>
      </w:r>
    </w:p>
    <w:p w14:paraId="7AB025CF">
      <w:pPr>
        <w:pStyle w:val="4"/>
        <w:widowControl w:val="0"/>
        <w:numPr>
          <w:ilvl w:val="0"/>
          <w:numId w:val="0"/>
        </w:numPr>
        <w:jc w:val="right"/>
        <w:rPr>
          <w:rFonts w:hint="eastAsia" w:ascii="宋体" w:hAnsi="宋体" w:eastAsia="宋体"/>
          <w:sz w:val="24"/>
          <w:szCs w:val="30"/>
          <w:lang w:eastAsia="zh-CN"/>
        </w:rPr>
      </w:pPr>
      <w:r>
        <w:rPr>
          <w:rFonts w:hint="eastAsia" w:ascii="宋体" w:hAnsi="宋体" w:eastAsia="宋体"/>
          <w:sz w:val="24"/>
          <w:szCs w:val="30"/>
          <w:lang w:eastAsia="zh-CN"/>
        </w:rPr>
        <w:t>单位：万元</w:t>
      </w:r>
    </w:p>
    <w:tbl>
      <w:tblPr>
        <w:tblStyle w:val="2"/>
        <w:tblW w:w="50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6"/>
        <w:gridCol w:w="1580"/>
        <w:gridCol w:w="1549"/>
        <w:gridCol w:w="4032"/>
        <w:gridCol w:w="1372"/>
        <w:gridCol w:w="1108"/>
        <w:gridCol w:w="757"/>
        <w:gridCol w:w="783"/>
        <w:gridCol w:w="980"/>
        <w:gridCol w:w="814"/>
        <w:gridCol w:w="783"/>
      </w:tblGrid>
      <w:tr w14:paraId="53E4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67" w:type="pct"/>
            <w:tcBorders>
              <w:top w:val="single" w:color="000000" w:sz="4" w:space="0"/>
              <w:left w:val="single" w:color="000000" w:sz="4" w:space="0"/>
              <w:bottom w:val="single" w:color="000000" w:sz="4" w:space="0"/>
              <w:right w:val="single" w:color="000000" w:sz="4" w:space="0"/>
            </w:tcBorders>
            <w:noWrap w:val="0"/>
            <w:vAlign w:val="center"/>
          </w:tcPr>
          <w:p w14:paraId="69D96684">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序号</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04AA797F">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培训名称</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BBB2E9B">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培训对象</w:t>
            </w:r>
          </w:p>
        </w:tc>
        <w:tc>
          <w:tcPr>
            <w:tcW w:w="1416" w:type="pct"/>
            <w:tcBorders>
              <w:top w:val="single" w:color="000000" w:sz="4" w:space="0"/>
              <w:left w:val="single" w:color="000000" w:sz="4" w:space="0"/>
              <w:bottom w:val="single" w:color="000000" w:sz="4" w:space="0"/>
              <w:right w:val="single" w:color="000000" w:sz="4" w:space="0"/>
            </w:tcBorders>
            <w:noWrap w:val="0"/>
            <w:vAlign w:val="center"/>
          </w:tcPr>
          <w:p w14:paraId="70D2405B">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主要内容</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DEF7E9D">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培训时间</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D515B5C">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培训地点</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21DDB939">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培训人数</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1CDE8562">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工作人员数</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BC35890">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实际支出金额</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14:paraId="37F9E048">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经费列支渠道</w:t>
            </w:r>
          </w:p>
        </w:tc>
        <w:tc>
          <w:tcPr>
            <w:tcW w:w="273" w:type="pct"/>
            <w:tcBorders>
              <w:top w:val="single" w:color="000000" w:sz="4" w:space="0"/>
              <w:left w:val="single" w:color="000000" w:sz="4" w:space="0"/>
              <w:right w:val="single" w:color="000000" w:sz="4" w:space="0"/>
            </w:tcBorders>
            <w:noWrap w:val="0"/>
            <w:vAlign w:val="center"/>
          </w:tcPr>
          <w:p w14:paraId="32189337">
            <w:pPr>
              <w:kinsoku/>
              <w:autoSpaceDE/>
              <w:autoSpaceDN w:val="0"/>
              <w:jc w:val="center"/>
              <w:textAlignment w:val="center"/>
              <w:rPr>
                <w:rFonts w:hint="default" w:ascii="宋体" w:hAnsi="宋体" w:eastAsia="宋体"/>
                <w:b w:val="0"/>
                <w:i w:val="0"/>
                <w:snapToGrid/>
                <w:color w:val="000000"/>
                <w:sz w:val="21"/>
                <w:u w:val="none"/>
                <w:lang w:eastAsia="zh-CN"/>
              </w:rPr>
            </w:pPr>
            <w:r>
              <w:rPr>
                <w:rFonts w:hint="default" w:ascii="宋体" w:hAnsi="宋体" w:eastAsia="宋体"/>
                <w:b w:val="0"/>
                <w:i w:val="0"/>
                <w:snapToGrid/>
                <w:color w:val="000000"/>
                <w:sz w:val="21"/>
                <w:u w:val="none"/>
                <w:lang w:eastAsia="zh-CN"/>
              </w:rPr>
              <w:t>备注</w:t>
            </w:r>
          </w:p>
        </w:tc>
      </w:tr>
      <w:tr w14:paraId="14C2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167" w:type="pct"/>
            <w:tcBorders>
              <w:top w:val="single" w:color="000000" w:sz="4" w:space="0"/>
              <w:left w:val="single" w:color="000000" w:sz="4" w:space="0"/>
              <w:bottom w:val="single" w:color="000000" w:sz="4" w:space="0"/>
              <w:right w:val="single" w:color="000000" w:sz="4" w:space="0"/>
            </w:tcBorders>
            <w:noWrap w:val="0"/>
            <w:vAlign w:val="center"/>
          </w:tcPr>
          <w:p w14:paraId="0305409F">
            <w:pPr>
              <w:kinsoku/>
              <w:autoSpaceDE/>
              <w:autoSpaceDN w:val="0"/>
              <w:jc w:val="center"/>
              <w:textAlignment w:val="center"/>
              <w:rPr>
                <w:rFonts w:hint="default" w:ascii="宋体" w:hAnsi="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1</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5573FBEF">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吉林省药品检验研究院生物安全培训</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2B25669F">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全院职工</w:t>
            </w:r>
          </w:p>
        </w:tc>
        <w:tc>
          <w:tcPr>
            <w:tcW w:w="1416" w:type="pct"/>
            <w:tcBorders>
              <w:top w:val="single" w:color="000000" w:sz="4" w:space="0"/>
              <w:left w:val="single" w:color="000000" w:sz="4" w:space="0"/>
              <w:bottom w:val="single" w:color="000000" w:sz="4" w:space="0"/>
              <w:right w:val="single" w:color="000000" w:sz="4" w:space="0"/>
            </w:tcBorders>
            <w:noWrap w:val="0"/>
            <w:vAlign w:val="center"/>
          </w:tcPr>
          <w:p w14:paraId="7CF34D5C">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1.实验室生物安全的概念 2.生物安全实验室及使用 3.生物安全实验室重要设备4.个人防护装备5.生物安全实验室的管理</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2CFA63BE">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2025年10月29日下午</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28873CFC">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本院现场培训</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3CEC4E41">
            <w:pPr>
              <w:kinsoku/>
              <w:autoSpaceDE/>
              <w:autoSpaceDN w:val="0"/>
              <w:jc w:val="center"/>
              <w:textAlignment w:val="center"/>
              <w:rPr>
                <w:rFonts w:hint="default" w:ascii="宋体" w:hAnsi="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全院职工</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39F029DC">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2A1E566D">
            <w:pPr>
              <w:kinsoku/>
              <w:autoSpaceDE/>
              <w:autoSpaceDN w:val="0"/>
              <w:jc w:val="center"/>
              <w:textAlignment w:val="center"/>
              <w:rPr>
                <w:rFonts w:hint="default" w:ascii="宋体" w:hAnsi="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0.23</w:t>
            </w:r>
          </w:p>
        </w:tc>
        <w:tc>
          <w:tcPr>
            <w:tcW w:w="286" w:type="pct"/>
            <w:tcBorders>
              <w:top w:val="single" w:color="000000" w:sz="4" w:space="0"/>
              <w:left w:val="single" w:color="000000" w:sz="4" w:space="0"/>
              <w:bottom w:val="single" w:color="000000" w:sz="4" w:space="0"/>
            </w:tcBorders>
            <w:noWrap w:val="0"/>
            <w:vAlign w:val="center"/>
          </w:tcPr>
          <w:p w14:paraId="60B72F26">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项目支出</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14:paraId="4E31ECB0">
            <w:pPr>
              <w:kinsoku/>
              <w:autoSpaceDE/>
              <w:autoSpaceDN w:val="0"/>
              <w:jc w:val="left"/>
              <w:textAlignment w:val="center"/>
              <w:rPr>
                <w:rFonts w:hint="eastAsia" w:ascii="宋体" w:hAnsi="宋体"/>
                <w:b w:val="0"/>
                <w:i w:val="0"/>
                <w:snapToGrid/>
                <w:color w:val="000000"/>
                <w:sz w:val="21"/>
                <w:u w:val="none"/>
                <w:lang w:val="en-US" w:eastAsia="zh-CN"/>
              </w:rPr>
            </w:pPr>
          </w:p>
          <w:p w14:paraId="1CFFF834">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现场培训</w:t>
            </w:r>
          </w:p>
        </w:tc>
      </w:tr>
      <w:tr w14:paraId="3FA4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67" w:type="pct"/>
            <w:tcBorders>
              <w:top w:val="single" w:color="000000" w:sz="4" w:space="0"/>
              <w:left w:val="single" w:color="000000" w:sz="4" w:space="0"/>
              <w:bottom w:val="single" w:color="000000" w:sz="4" w:space="0"/>
              <w:right w:val="single" w:color="000000" w:sz="4" w:space="0"/>
            </w:tcBorders>
            <w:noWrap w:val="0"/>
            <w:vAlign w:val="center"/>
          </w:tcPr>
          <w:p w14:paraId="52E20FA2">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2</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2E40D6BF">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药品检验法律法规与职工职业素养培训</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5FF27758">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全院职工</w:t>
            </w:r>
          </w:p>
        </w:tc>
        <w:tc>
          <w:tcPr>
            <w:tcW w:w="1416" w:type="pct"/>
            <w:tcBorders>
              <w:top w:val="single" w:color="000000" w:sz="4" w:space="0"/>
              <w:left w:val="single" w:color="000000" w:sz="4" w:space="0"/>
              <w:bottom w:val="single" w:color="000000" w:sz="4" w:space="0"/>
              <w:right w:val="single" w:color="000000" w:sz="4" w:space="0"/>
            </w:tcBorders>
            <w:noWrap w:val="0"/>
            <w:vAlign w:val="center"/>
          </w:tcPr>
          <w:p w14:paraId="01BD16B9">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1.药品检验人员法律风险防控 2.药检人员的职业素养</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3F28C20">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2025年11月14日下午</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09B5A353">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本院现场培训</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2B164C13">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全院职工</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542978DC">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4C6FFAA9">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0.23</w:t>
            </w:r>
          </w:p>
        </w:tc>
        <w:tc>
          <w:tcPr>
            <w:tcW w:w="286" w:type="pct"/>
            <w:tcBorders>
              <w:top w:val="single" w:color="000000" w:sz="4" w:space="0"/>
              <w:left w:val="single" w:color="000000" w:sz="4" w:space="0"/>
              <w:bottom w:val="single" w:color="000000" w:sz="4" w:space="0"/>
            </w:tcBorders>
            <w:noWrap w:val="0"/>
            <w:vAlign w:val="center"/>
          </w:tcPr>
          <w:p w14:paraId="2C8FAB8D">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项目支出</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14:paraId="44CE3D58">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现场培训</w:t>
            </w:r>
          </w:p>
        </w:tc>
      </w:tr>
      <w:tr w14:paraId="16AB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167" w:type="pct"/>
            <w:tcBorders>
              <w:top w:val="single" w:color="000000" w:sz="4" w:space="0"/>
              <w:left w:val="single" w:color="000000" w:sz="4" w:space="0"/>
              <w:bottom w:val="single" w:color="000000" w:sz="4" w:space="0"/>
              <w:right w:val="single" w:color="000000" w:sz="4" w:space="0"/>
            </w:tcBorders>
            <w:noWrap w:val="0"/>
            <w:vAlign w:val="center"/>
          </w:tcPr>
          <w:p w14:paraId="6987BB5B">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3</w:t>
            </w:r>
          </w:p>
        </w:tc>
        <w:tc>
          <w:tcPr>
            <w:tcW w:w="555" w:type="pct"/>
            <w:tcBorders>
              <w:top w:val="single" w:color="000000" w:sz="4" w:space="0"/>
              <w:left w:val="single" w:color="000000" w:sz="4" w:space="0"/>
              <w:bottom w:val="single" w:color="000000" w:sz="4" w:space="0"/>
              <w:right w:val="single" w:color="000000" w:sz="4" w:space="0"/>
            </w:tcBorders>
            <w:noWrap w:val="0"/>
            <w:vAlign w:val="center"/>
          </w:tcPr>
          <w:p w14:paraId="3E1CBB90">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召开党委理论学习2025年第五次集体学习</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14:paraId="149D4446">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全院职工</w:t>
            </w:r>
          </w:p>
        </w:tc>
        <w:tc>
          <w:tcPr>
            <w:tcW w:w="1416" w:type="pct"/>
            <w:tcBorders>
              <w:top w:val="single" w:color="000000" w:sz="4" w:space="0"/>
              <w:left w:val="single" w:color="000000" w:sz="4" w:space="0"/>
              <w:bottom w:val="single" w:color="000000" w:sz="4" w:space="0"/>
              <w:right w:val="single" w:color="000000" w:sz="4" w:space="0"/>
            </w:tcBorders>
            <w:noWrap w:val="0"/>
            <w:vAlign w:val="center"/>
          </w:tcPr>
          <w:p w14:paraId="0AC33EF5">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深刻认识习近平新时代中国特色社会主义思想是指引全党全国人民团结奋斗的思想旗帜</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B25F4D7">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2025年12月10日下午</w:t>
            </w:r>
          </w:p>
        </w:tc>
        <w:tc>
          <w:tcPr>
            <w:tcW w:w="389" w:type="pct"/>
            <w:tcBorders>
              <w:top w:val="single" w:color="000000" w:sz="4" w:space="0"/>
              <w:left w:val="single" w:color="000000" w:sz="4" w:space="0"/>
              <w:bottom w:val="single" w:color="000000" w:sz="4" w:space="0"/>
              <w:right w:val="single" w:color="000000" w:sz="4" w:space="0"/>
            </w:tcBorders>
            <w:noWrap w:val="0"/>
            <w:vAlign w:val="center"/>
          </w:tcPr>
          <w:p w14:paraId="7F860663">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本院现场培训</w:t>
            </w:r>
          </w:p>
        </w:tc>
        <w:tc>
          <w:tcPr>
            <w:tcW w:w="266" w:type="pct"/>
            <w:tcBorders>
              <w:top w:val="single" w:color="000000" w:sz="4" w:space="0"/>
              <w:left w:val="single" w:color="000000" w:sz="4" w:space="0"/>
              <w:bottom w:val="single" w:color="000000" w:sz="4" w:space="0"/>
              <w:right w:val="single" w:color="000000" w:sz="4" w:space="0"/>
            </w:tcBorders>
            <w:noWrap w:val="0"/>
            <w:vAlign w:val="center"/>
          </w:tcPr>
          <w:p w14:paraId="6C81DDB8">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全院职工</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14:paraId="2C1A93C9">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1</w:t>
            </w:r>
          </w:p>
        </w:tc>
        <w:tc>
          <w:tcPr>
            <w:tcW w:w="344" w:type="pct"/>
            <w:tcBorders>
              <w:top w:val="single" w:color="000000" w:sz="4" w:space="0"/>
              <w:left w:val="single" w:color="000000" w:sz="4" w:space="0"/>
              <w:bottom w:val="single" w:color="000000" w:sz="4" w:space="0"/>
              <w:right w:val="single" w:color="000000" w:sz="4" w:space="0"/>
            </w:tcBorders>
            <w:noWrap w:val="0"/>
            <w:vAlign w:val="center"/>
          </w:tcPr>
          <w:p w14:paraId="374E721C">
            <w:pPr>
              <w:kinsoku/>
              <w:autoSpaceDE/>
              <w:autoSpaceDN w:val="0"/>
              <w:jc w:val="center"/>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0.355</w:t>
            </w:r>
          </w:p>
        </w:tc>
        <w:tc>
          <w:tcPr>
            <w:tcW w:w="286" w:type="pct"/>
            <w:tcBorders>
              <w:top w:val="single" w:color="000000" w:sz="4" w:space="0"/>
              <w:left w:val="single" w:color="000000" w:sz="4" w:space="0"/>
              <w:bottom w:val="single" w:color="000000" w:sz="4" w:space="0"/>
            </w:tcBorders>
            <w:noWrap w:val="0"/>
            <w:vAlign w:val="center"/>
          </w:tcPr>
          <w:p w14:paraId="44CDB4B9">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公用支出</w:t>
            </w:r>
          </w:p>
        </w:tc>
        <w:tc>
          <w:tcPr>
            <w:tcW w:w="273" w:type="pct"/>
            <w:tcBorders>
              <w:top w:val="single" w:color="000000" w:sz="4" w:space="0"/>
              <w:left w:val="single" w:color="000000" w:sz="4" w:space="0"/>
              <w:bottom w:val="single" w:color="000000" w:sz="4" w:space="0"/>
              <w:right w:val="single" w:color="000000" w:sz="4" w:space="0"/>
            </w:tcBorders>
            <w:noWrap w:val="0"/>
            <w:vAlign w:val="center"/>
          </w:tcPr>
          <w:p w14:paraId="5811C2E4">
            <w:pPr>
              <w:kinsoku/>
              <w:autoSpaceDE/>
              <w:autoSpaceDN w:val="0"/>
              <w:jc w:val="left"/>
              <w:textAlignment w:val="center"/>
              <w:rPr>
                <w:rFonts w:hint="default" w:ascii="宋体" w:hAnsi="宋体" w:eastAsia="宋体"/>
                <w:b w:val="0"/>
                <w:i w:val="0"/>
                <w:snapToGrid/>
                <w:color w:val="000000"/>
                <w:sz w:val="21"/>
                <w:u w:val="none"/>
                <w:lang w:val="en-US" w:eastAsia="zh-CN"/>
              </w:rPr>
            </w:pPr>
            <w:r>
              <w:rPr>
                <w:rFonts w:hint="eastAsia" w:ascii="宋体" w:hAnsi="宋体"/>
                <w:b w:val="0"/>
                <w:i w:val="0"/>
                <w:snapToGrid/>
                <w:color w:val="000000"/>
                <w:sz w:val="21"/>
                <w:u w:val="none"/>
                <w:lang w:val="en-US" w:eastAsia="zh-CN"/>
              </w:rPr>
              <w:t>现场培训</w:t>
            </w:r>
          </w:p>
        </w:tc>
      </w:tr>
      <w:tr w14:paraId="766C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94" w:type="pct"/>
            <w:gridSpan w:val="8"/>
            <w:tcBorders>
              <w:top w:val="single" w:color="000000" w:sz="4" w:space="0"/>
              <w:left w:val="single" w:color="000000" w:sz="4" w:space="0"/>
              <w:bottom w:val="single" w:color="000000" w:sz="4" w:space="0"/>
              <w:right w:val="single" w:color="000000" w:sz="4" w:space="0"/>
            </w:tcBorders>
            <w:noWrap w:val="0"/>
            <w:vAlign w:val="center"/>
          </w:tcPr>
          <w:p w14:paraId="767611FB">
            <w:pPr>
              <w:kinsoku/>
              <w:autoSpaceDE/>
              <w:autoSpaceDN w:val="0"/>
              <w:jc w:val="center"/>
              <w:textAlignment w:val="center"/>
              <w:rPr>
                <w:rFonts w:hint="eastAsia" w:ascii="宋体" w:hAnsi="宋体" w:eastAsia="宋体" w:cs="宋体"/>
                <w:b w:val="0"/>
                <w:i w:val="0"/>
                <w:snapToGrid/>
                <w:color w:val="000000"/>
                <w:sz w:val="21"/>
                <w:u w:val="none"/>
                <w:lang w:eastAsia="zh-CN"/>
              </w:rPr>
            </w:pPr>
            <w:r>
              <w:rPr>
                <w:rFonts w:hint="eastAsia" w:ascii="宋体" w:hAnsi="宋体" w:eastAsia="宋体" w:cs="宋体"/>
                <w:b w:val="0"/>
                <w:i w:val="0"/>
                <w:snapToGrid/>
                <w:color w:val="000000"/>
                <w:sz w:val="21"/>
                <w:u w:val="none"/>
                <w:lang w:eastAsia="zh-CN"/>
              </w:rPr>
              <w:t>合    计</w:t>
            </w:r>
          </w:p>
        </w:tc>
        <w:tc>
          <w:tcPr>
            <w:tcW w:w="905" w:type="pct"/>
            <w:gridSpan w:val="3"/>
            <w:tcBorders>
              <w:top w:val="single" w:color="000000" w:sz="4" w:space="0"/>
              <w:left w:val="single" w:color="000000" w:sz="4" w:space="0"/>
              <w:bottom w:val="single" w:color="000000" w:sz="4" w:space="0"/>
              <w:right w:val="single" w:color="000000" w:sz="4" w:space="0"/>
            </w:tcBorders>
            <w:noWrap w:val="0"/>
            <w:vAlign w:val="center"/>
          </w:tcPr>
          <w:p w14:paraId="0DEA6AC8">
            <w:pPr>
              <w:kinsoku/>
              <w:autoSpaceDE/>
              <w:autoSpaceDN w:val="0"/>
              <w:jc w:val="center"/>
              <w:textAlignment w:val="center"/>
              <w:rPr>
                <w:rFonts w:hint="default" w:ascii="宋体" w:hAnsi="宋体" w:eastAsia="宋体" w:cs="宋体"/>
                <w:b w:val="0"/>
                <w:i w:val="0"/>
                <w:snapToGrid/>
                <w:color w:val="000000"/>
                <w:sz w:val="21"/>
                <w:u w:val="none"/>
                <w:lang w:val="en-US" w:eastAsia="zh-CN"/>
              </w:rPr>
            </w:pPr>
            <w:r>
              <w:rPr>
                <w:rFonts w:hint="eastAsia" w:ascii="宋体" w:hAnsi="宋体" w:cs="宋体"/>
                <w:b w:val="0"/>
                <w:i w:val="0"/>
                <w:snapToGrid/>
                <w:color w:val="000000"/>
                <w:sz w:val="21"/>
                <w:u w:val="none"/>
                <w:lang w:val="en-US" w:eastAsia="zh-CN"/>
              </w:rPr>
              <w:t>0.815</w:t>
            </w:r>
          </w:p>
        </w:tc>
      </w:tr>
    </w:tbl>
    <w:p w14:paraId="6719BC71">
      <w:pPr>
        <w:rPr>
          <w:rFonts w:hint="eastAsia" w:ascii="宋体" w:hAnsi="宋体" w:eastAsia="宋体" w:cs="宋体"/>
        </w:rPr>
      </w:pPr>
    </w:p>
    <w:p w14:paraId="3F2D8F56">
      <w:pPr>
        <w:rPr>
          <w:rFonts w:hint="eastAsia" w:ascii="宋体" w:hAnsi="宋体" w:eastAsia="宋体" w:cs="宋体"/>
        </w:rPr>
      </w:pPr>
    </w:p>
    <w:p w14:paraId="02338B6B">
      <w:pPr>
        <w:rPr>
          <w:rFonts w:hint="eastAsia" w:ascii="宋体" w:hAnsi="宋体" w:eastAsia="宋体" w:cs="宋体"/>
        </w:rPr>
      </w:pPr>
    </w:p>
    <w:p w14:paraId="636E6434">
      <w:pPr>
        <w:rPr>
          <w:rFonts w:hint="eastAsia" w:ascii="宋体" w:hAnsi="宋体" w:cs="宋体"/>
          <w:sz w:val="32"/>
          <w:szCs w:val="32"/>
          <w:lang w:val="en-US" w:eastAsia="zh-CN"/>
        </w:rPr>
      </w:pPr>
      <w:r>
        <w:rPr>
          <w:rFonts w:hint="eastAsia" w:ascii="宋体" w:hAnsi="宋体" w:cs="宋体"/>
          <w:lang w:val="en-US" w:eastAsia="zh-CN"/>
        </w:rPr>
        <w:t xml:space="preserve">                                                                                         </w:t>
      </w:r>
      <w:r>
        <w:rPr>
          <w:rFonts w:hint="eastAsia" w:ascii="宋体" w:hAnsi="宋体" w:cs="宋体"/>
          <w:sz w:val="32"/>
          <w:szCs w:val="32"/>
          <w:lang w:val="en-US" w:eastAsia="zh-CN"/>
        </w:rPr>
        <w:t xml:space="preserve">   吉林省药品检验研究院</w:t>
      </w:r>
    </w:p>
    <w:p w14:paraId="6A7FB575">
      <w:pPr>
        <w:rPr>
          <w:rFonts w:hint="default" w:ascii="宋体" w:hAnsi="宋体" w:cs="宋体"/>
          <w:sz w:val="32"/>
          <w:szCs w:val="32"/>
          <w:lang w:val="en-US" w:eastAsia="zh-CN"/>
        </w:rPr>
      </w:pPr>
      <w:r>
        <w:rPr>
          <w:rFonts w:hint="eastAsia" w:ascii="宋体" w:hAnsi="宋体" w:cs="宋体"/>
          <w:sz w:val="32"/>
          <w:szCs w:val="32"/>
          <w:lang w:val="en-US" w:eastAsia="zh-CN"/>
        </w:rPr>
        <w:t xml:space="preserve">                                                               2026年6月16</w:t>
      </w:r>
      <w:bookmarkStart w:id="0" w:name="_GoBack"/>
      <w:bookmarkEnd w:id="0"/>
      <w:r>
        <w:rPr>
          <w:rFonts w:hint="eastAsia" w:ascii="宋体" w:hAnsi="宋体" w:cs="宋体"/>
          <w:sz w:val="32"/>
          <w:szCs w:val="32"/>
          <w:lang w:val="en-US" w:eastAsia="zh-CN"/>
        </w:rPr>
        <w:t>日</w:t>
      </w:r>
    </w:p>
    <w:p w14:paraId="2207A33C"/>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56956"/>
    <w:rsid w:val="534D6FDC"/>
    <w:rsid w:val="5C4520B0"/>
    <w:rsid w:val="796D19C5"/>
    <w:rsid w:val="7DB65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uiPriority w:val="0"/>
    <w:pPr>
      <w:widowControl w:val="0"/>
      <w:jc w:val="both"/>
    </w:pPr>
    <w:rPr>
      <w:rFonts w:ascii="Calibri" w:hAnsi="Calibri" w:eastAsia="宋体" w:cs="黑体"/>
      <w:kern w:val="2"/>
      <w:sz w:val="21"/>
      <w:szCs w:val="2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492</Characters>
  <Lines>0</Lines>
  <Paragraphs>0</Paragraphs>
  <TotalTime>46</TotalTime>
  <ScaleCrop>false</ScaleCrop>
  <LinksUpToDate>false</LinksUpToDate>
  <CharactersWithSpaces>654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2025-04-17T01:21:00Z</dcterms:created>
  <dc:creator>Administrator</dc:creator>
  <cp:lastModifiedBy>张思齐</cp:lastModifiedBy>
  <dcterms:modified xsi:type="dcterms:W3CDTF">2026-06-16T01:11:40Z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eyJoZGlkIjoiNTRjYjg1MTUzZThmYTRiMDA1MWI3M2FhMTM0MjgxMzMiLCJ1c2VySWQiOiIyMTM2NTA1MDcifQ==</vt:lpwstr>
  </property>
  <property fmtid="{D5CDD505-2E9C-101B-9397-08002B2CF9AE}" pid="4" name="ICV">
    <vt:lpwstr>DCA7FB022C2C4DFC87EC22168EE0A8BC_12</vt:lpwstr>
  </property>
</Properties>
</file>